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46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219"/>
        <w:gridCol w:w="5244"/>
      </w:tblGrid>
      <w:tr>
        <w:trPr>
          <w:trHeight w:val="2506" w:hRule="atLeast"/>
        </w:trPr>
        <w:tc>
          <w:tcPr>
            <w:tcW w:w="4219" w:type="dxa"/>
            <w:tcBorders/>
          </w:tcPr>
          <w:p>
            <w:pPr>
              <w:pStyle w:val="2"/>
              <w:widowControl w:val="false"/>
              <w:spacing w:before="240" w:after="0"/>
              <w:rPr>
                <w:b w:val="false"/>
                <w:sz w:val="24"/>
                <w:szCs w:val="24"/>
              </w:rPr>
            </w:pPr>
            <w:r>
              <w:rPr>
                <w:b w:val="false"/>
                <w:sz w:val="24"/>
                <w:szCs w:val="24"/>
              </w:rPr>
              <w:t>Российская Федерация</w:t>
            </w:r>
          </w:p>
          <w:p>
            <w:pPr>
              <w:pStyle w:val="1"/>
              <w:widowControl w:val="false"/>
              <w:rPr>
                <w:bCs/>
                <w:szCs w:val="24"/>
              </w:rPr>
            </w:pPr>
            <w:r>
              <w:rPr>
                <w:b w:val="false"/>
                <w:szCs w:val="24"/>
              </w:rPr>
              <w:t>Ненецкий автономный округ</w:t>
            </w:r>
            <w:r>
              <w:rPr>
                <w:bCs/>
                <w:szCs w:val="24"/>
              </w:rPr>
              <w:t>Государственное бюджетное дошкольное образовательное учреждение</w:t>
            </w:r>
          </w:p>
          <w:p>
            <w:pPr>
              <w:pStyle w:val="Normal"/>
              <w:widowControl w:val="false"/>
              <w:jc w:val="center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Ненецкого автономного округа</w:t>
            </w:r>
          </w:p>
          <w:p>
            <w:pPr>
              <w:pStyle w:val="Normal"/>
              <w:widowControl w:val="false"/>
              <w:jc w:val="center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«Детский сад п. Нельмин-Нос»</w:t>
            </w:r>
          </w:p>
          <w:p>
            <w:pPr>
              <w:pStyle w:val="Normal"/>
              <w:widowControl w:val="false"/>
              <w:jc w:val="center"/>
              <w:rPr>
                <w:sz w:val="18"/>
              </w:rPr>
            </w:pPr>
            <w:r>
              <w:rPr>
                <w:sz w:val="18"/>
              </w:rPr>
              <w:t>п. Нельмин-Нос</w:t>
            </w:r>
          </w:p>
          <w:p>
            <w:pPr>
              <w:pStyle w:val="Normal"/>
              <w:widowControl w:val="false"/>
              <w:jc w:val="center"/>
              <w:rPr>
                <w:sz w:val="18"/>
              </w:rPr>
            </w:pPr>
            <w:r>
              <w:rPr>
                <w:sz w:val="18"/>
              </w:rPr>
              <w:t>Ненецкий автономный округ, 166714</w:t>
              <w:br/>
              <w:t>тел./факс (81853)33-364</w:t>
            </w:r>
          </w:p>
          <w:p>
            <w:pPr>
              <w:pStyle w:val="Normal"/>
              <w:widowControl w:val="false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 xml:space="preserve">e-mail: </w:t>
            </w:r>
            <w:hyperlink r:id="rId2">
              <w:r>
                <w:rPr>
                  <w:rStyle w:val="-"/>
                  <w:sz w:val="18"/>
                  <w:lang w:val="en-US"/>
                </w:rPr>
                <w:t>detsad.n-nos@yandex.ru</w:t>
              </w:r>
            </w:hyperlink>
          </w:p>
          <w:p>
            <w:pPr>
              <w:pStyle w:val="Normal"/>
              <w:widowControl w:val="false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</w:r>
          </w:p>
          <w:p>
            <w:pPr>
              <w:pStyle w:val="Normal"/>
              <w:widowControl w:val="false"/>
              <w:jc w:val="center"/>
              <w:rPr>
                <w:szCs w:val="24"/>
              </w:rPr>
            </w:pPr>
            <w:r>
              <w:rPr>
                <w:szCs w:val="24"/>
              </w:rPr>
              <w:t>От 05.07.2023 г.  № 121</w:t>
            </w:r>
          </w:p>
          <w:p>
            <w:pPr>
              <w:pStyle w:val="NoSpacing"/>
              <w:widowControl w:val="false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Spacing"/>
              <w:widowControl w:val="false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5244" w:type="dxa"/>
            <w:tcBorders/>
          </w:tcPr>
          <w:p>
            <w:pPr>
              <w:pStyle w:val="NoSpacing"/>
              <w:widowControl w:val="false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Spacing"/>
              <w:widowControl w:val="false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  <w:p>
            <w:pPr>
              <w:pStyle w:val="NoSpacing"/>
              <w:widowControl w:val="false"/>
              <w:tabs>
                <w:tab w:val="clear" w:pos="708"/>
                <w:tab w:val="left" w:pos="5889" w:leader="none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Заместителю прокурора округа</w:t>
            </w:r>
          </w:p>
          <w:p>
            <w:pPr>
              <w:pStyle w:val="NoSpacing"/>
              <w:widowControl w:val="false"/>
              <w:tabs>
                <w:tab w:val="clear" w:pos="708"/>
                <w:tab w:val="left" w:pos="5889" w:leader="none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старшему советнику юстиции</w:t>
            </w:r>
          </w:p>
          <w:p>
            <w:pPr>
              <w:pStyle w:val="NoSpacing"/>
              <w:widowControl w:val="false"/>
              <w:tabs>
                <w:tab w:val="clear" w:pos="708"/>
                <w:tab w:val="left" w:pos="5889" w:leader="none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  <w:p>
            <w:pPr>
              <w:pStyle w:val="NoSpacing"/>
              <w:widowControl w:val="false"/>
              <w:tabs>
                <w:tab w:val="clear" w:pos="708"/>
                <w:tab w:val="left" w:pos="5889" w:leader="none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А.А.Панову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  <w:t xml:space="preserve">ИНФОРМАЦИЯ </w:t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  <w:t>о результатах рассмотрения представления прокуратуры НАО</w:t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  <w:t>на выявленные нарушения закона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clear" w:pos="708"/>
          <w:tab w:val="left" w:pos="2997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clear" w:pos="708"/>
          <w:tab w:val="left" w:pos="2997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  <w:t>Согласно информации, указанной в Представлении прокуратуры НАО от 21.04.2023 № Прдс-21-122-23/-20111001 об устранении нарушений закона, установлено, что в ГБДОУ НАО «Детский сад п. Нельмин-Нос» выявлены нарушения законодательства об образовании и охране жизни и здоровья несовершеннолетних.</w:t>
      </w:r>
    </w:p>
    <w:p>
      <w:pPr>
        <w:pStyle w:val="Normal"/>
        <w:tabs>
          <w:tab w:val="clear" w:pos="708"/>
          <w:tab w:val="left" w:pos="2997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  <w:t>Данное Представление прокуратуры НАО рассмотрено на заседании в ГБДОУ НАО «Детский сад п. Нельмин-Нос» 09.06.2023.</w:t>
      </w:r>
    </w:p>
    <w:p>
      <w:pPr>
        <w:pStyle w:val="Normal"/>
        <w:tabs>
          <w:tab w:val="clear" w:pos="708"/>
          <w:tab w:val="left" w:pos="2997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  <w:t>В результате рассмотрения приняты меры по устранению нарушений и приведение в соответствие с действующим законодательством условий обучения, воспитания обучающихся, их содержания в соответствие с действующим законодательством:</w:t>
      </w:r>
    </w:p>
    <w:p>
      <w:pPr>
        <w:pStyle w:val="Normal"/>
        <w:tabs>
          <w:tab w:val="clear" w:pos="708"/>
          <w:tab w:val="left" w:pos="2997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W w:w="5000" w:type="pct"/>
        <w:jc w:val="left"/>
        <w:tblInd w:w="10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000"/>
      </w:tblPr>
      <w:tblGrid>
        <w:gridCol w:w="673"/>
        <w:gridCol w:w="3565"/>
        <w:gridCol w:w="3243"/>
        <w:gridCol w:w="1873"/>
      </w:tblGrid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 xml:space="preserve">№ </w:t>
            </w:r>
          </w:p>
          <w:p>
            <w:pPr>
              <w:pStyle w:val="Style17"/>
              <w:widowControl w:val="false"/>
              <w:rPr/>
            </w:pPr>
            <w:r>
              <w:rPr/>
              <w:t>п/п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Выявленные нарушения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Устранение нарушений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Примечание</w:t>
            </w:r>
          </w:p>
        </w:tc>
      </w:tr>
      <w:tr>
        <w:trPr/>
        <w:tc>
          <w:tcPr>
            <w:tcW w:w="93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Нарушение пунктов 1.5, 1.8, 2.3.3, 2.5.3, 2.6.1, 2.6.3, 2.6.5, 2.7.1 СанПин 2.4.3648-20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1.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отсутствует профессиональная гигиеническая подготовка и аттестация у персонала детского сада.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В 2022 году пройдена аттестация (акт Санитарно-эпидемиологической экспертизы гигиенического заочного обучения от 20.06.2022), а также сделана заявка (исходящий № 70 от 10.05.2023) на прохождение обучения для остальных работников в Центр Гигиены НАО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Срок до 1 сентября 2023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2.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профилактическими прививками персонал детского сада охвачен не в полном объеме .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Запланирована вакцинация в филиале ГБУЗ НАО «ЦРП ЗР НАО» амбулатория п. Нельмин-Нос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Срок июль-октябрь 2023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3.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учреждение не осуществляет производственный контроль за соблюдением санитарных правил и гигиенических нормативов с проведением лабораторных исследований и измерений с привлечением испытательных лабораторных центров.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Заключить договор с Центром Гигиены НАО на проведение лабораторных исследований и измерений с привлечением испытательных лабораторных центров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Срок до 1 сентября 2023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4.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помещения пищеблока используются с нарушением поточности технологических процессов: во время проведения проверки лук репчатый, неочищенный находился в горячем цехе; графин с кипяченой водой для организации питьевого режима на момент проведения проверки находился в цехе для обработки сырой продукции; стены в помещениях детского сада имеют дефекты отделки, трещины.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Нарушения поточности технологического процессов в пищеблоке устранены: кипяченая вода убрана, лук очищается в цехе сырой продукции, трещины устранить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Срок до 25 июля 2023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5.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здание детского сада не оборудовано нецентрализованными (автономными) системами холодного и горячего водоснабжения, водоотведения, со спуском сточных вод в локальные очистные сооружения. Вода привозная, подача холодной и горячей воды через смесители не осуществляется, используются умывальники без смесителей.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Здание старой постройки, нет возможности оборудовать  нецентрализованными (автономными) системами, идет строительство нового детского сада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До строительства нового здания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6.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не обеспечены холодной и горячей водой с подачей воды через смесители производственные помещения пищеблока, буфетные, помещения в которых оказывается медицинская помощь, туалетные, помещения для стирки белья.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Здание старой постройки, нет возможности оборудовать  нецентрализованными (автономными) системами, идет строительство нового детского сада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До строительства нового здания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7.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относительная влажность воздуха и температура воздуха в помещениях детского сада не соответствует требованиям гигиенических нормативов.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В групповых помещениях детского сада разместить гигрометры для измерения влажности, термометры для измерения температуры воздуха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Срок до 25 июля 2023</w:t>
            </w:r>
          </w:p>
        </w:tc>
      </w:tr>
      <w:tr>
        <w:trPr/>
        <w:tc>
          <w:tcPr>
            <w:tcW w:w="93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Нарушение пунктов 6.6, 6.18 СанПин 1.2.3685-21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1.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цех обработки сырой продукции в пищеблоке не оборудован раковиной для мытья рук и моечными ваннами.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Установить моечные ванны и раковина для мытья рук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Срок июль-август 2023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2.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организация непосредственно образовательной деятельности во второй младшей и средней группах по продолжительности дневной суммарной образовательной нагрузки не соответствует гигиеническим нормативам.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непосредственно образовательной деятельности во второй младшей и средней группах привести в соответствие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Срок до 1 сентября 2023</w:t>
            </w:r>
          </w:p>
        </w:tc>
      </w:tr>
      <w:tr>
        <w:trPr/>
        <w:tc>
          <w:tcPr>
            <w:tcW w:w="93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Нарушение пунктов 2.1, 8.1.2, 8.4.5, 8.1.6 СанПин 2.3./2.4.3590-20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1.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на пищеблоке детского сада производственный контроль, основанный на принципах ХАССП посредством лабораторных исследований не проводится; протоколы лабораторных исследований и испытаний отсутствуют (не представлены)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Заключить договор с Центром Гигиены НАО на проведение лабораторных исследований и измерений с привлечением испытательных лабораторных центров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Срок до 1 сентября 2023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2.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смена кипяченой воды в графине при организации питьевого режима детей проводится 1 раз в 6-10 часов (через 3 часа смена воды не проводится), время смены кипяченой воды в графике не отмечается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Привести в соответствие, проводить по графику 1 раз в 3 часа, время смены кипяченой воды отмечать в графике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Срок до 1 сентября 2023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3.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Отсутствует основное (организованное) меню детского сада для детей от 1 до 3 лет и от 3 до 7 лет; 10-дневное фактическое меню для детей в возрасте от 3 до 7 лет не соответствует гигиеническим нормативам по суммарным объемам блюд в отдельные дни и массе порций блюд в отдельные дни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Основное меню находится в разработать и направить на согласование в Роспотребнадзор;</w:t>
            </w:r>
          </w:p>
          <w:p>
            <w:pPr>
              <w:pStyle w:val="Style17"/>
              <w:widowControl w:val="false"/>
              <w:rPr/>
            </w:pPr>
            <w:r>
              <w:rPr/>
              <w:t xml:space="preserve">суммарные объемы блюд в отдельные дни и массе порций блюд привести в соответствие </w:t>
            </w:r>
          </w:p>
          <w:p>
            <w:pPr>
              <w:pStyle w:val="Style17"/>
              <w:widowControl w:val="false"/>
              <w:rPr/>
            </w:pPr>
            <w:r>
              <w:rPr/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Срок до 1 сентября 2023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4.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Не используется в меню для дополнительного обогащения рациона питания детей микронутриентами специализированная пищевая продукция промышленного выпуска, обогащенные витаминами и микроэлементами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Включить в меню витаминизированные напитки промышленного выпуска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Срок до 1 сентября 2023</w:t>
            </w:r>
          </w:p>
        </w:tc>
      </w:tr>
      <w:tr>
        <w:trPr/>
        <w:tc>
          <w:tcPr>
            <w:tcW w:w="93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Нарушение пункта 2 статьи 8, статей 10 и 12 Федерального закона от 02.05.2006 № 59-ФЗ «О порядке рассмотрения обращений граждан РФ»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1.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Письменное обращение Тайбарей В.А. от 23.01.2023 об освобождении от оплаты за присмотр и уход в связи с убытием отца детей в зону СВО не зарегистрировано в Журнале входящей корреспонденции, ответ на письменное обращение заявителю не направлен в течение 30 дней.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завести журнал входящей документации обращения граждан в соответствии с Федеральным законом от 02.05.2006 № 59-ФЗ</w:t>
            </w:r>
          </w:p>
          <w:p>
            <w:pPr>
              <w:pStyle w:val="Style17"/>
              <w:widowControl w:val="false"/>
              <w:rPr/>
            </w:pPr>
            <w:r>
              <w:rPr/>
              <w:t xml:space="preserve"> </w:t>
            </w:r>
            <w:r>
              <w:rPr/>
              <w:t>«О порядке рассмотрения обращений граждан РФ»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Срок до 15 июня 2023</w:t>
            </w:r>
          </w:p>
        </w:tc>
      </w:tr>
      <w:tr>
        <w:trPr/>
        <w:tc>
          <w:tcPr>
            <w:tcW w:w="93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Нарушение подпункта 3.2, 3.3, 3.5, 3.9 пункта 3 Требований к структуре официального сайта образовательной организации в информационно-телекоммуникационной сети «Интернет»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1.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На официальном сайте Учреждения в подразделе «Образовательные стандарты и требования» размещен федеральный государственный образовательный стандарт дошкольного образования в неактуальной редакции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Разместить федеральный государственный образовательный стандарт дошкольного образования в актуальной редакции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Срок до 25 июля 2023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2.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В подразделе «Структура и органы управления образовательной организацией» не содержит положения об органах управления образовательной организации в виде электронных документов, подписанных электронной подписью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Разместить федеральный государственный образовательный стандарт дошкольного образования в актуальной редакции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Срок до 25 июля 2023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3.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В подразделе «Документы» отсутствуют отчеты об исполнении предписаний органов, осуществляющих государственный надзор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Разместить Отчеты об исполнении предписаний органов  на сайте Учреждения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Срок до 25 июля 2023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4.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В подразделе «Платные услуги» размещен нормативный правовой акт, регламентирующий установление размера платы, взимаемой с родителей за присмотр и уход, в неактуальной редакции (Приказ Департамента образования, культуры и спорта НАО № 21 от 05.02.2015)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Разместить нормативный правовой акт в актуальной редакции на сайте Учреждения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Срок до 25 июля 2023</w:t>
            </w:r>
          </w:p>
        </w:tc>
      </w:tr>
      <w:tr>
        <w:trPr/>
        <w:tc>
          <w:tcPr>
            <w:tcW w:w="93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Нарушение пункта 8 Требований все страницы официального Сайта, содержащие сведения, указанные в подпунктах 3.1-3.14 пункта 3 настоящих Требований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>
                <w:highlight w:val="none"/>
                <w:shd w:fill="FFFF00" w:val="clear"/>
              </w:rPr>
            </w:pPr>
            <w:r>
              <w:rPr>
                <w:shd w:fill="FFFF00" w:val="clear"/>
              </w:rPr>
              <w:t>1.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>
                <w:highlight w:val="none"/>
                <w:shd w:fill="FFFF00" w:val="clear"/>
              </w:rPr>
            </w:pPr>
            <w:r>
              <w:rPr>
                <w:shd w:fill="FFFF00" w:val="clear"/>
              </w:rPr>
              <w:t xml:space="preserve">не содержат специальную </w:t>
            </w:r>
            <w:r>
              <w:rPr>
                <w:shd w:fill="FFFF00" w:val="clear"/>
                <w:lang w:val="en-US"/>
              </w:rPr>
              <w:t>html</w:t>
            </w:r>
            <w:r>
              <w:rPr>
                <w:shd w:fill="FFFF00" w:val="clear"/>
              </w:rPr>
              <w:t>-разметку, позволяющую однозначно идентифицировать информацию, подлежащую обязательному размещению на Сайте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>
                <w:highlight w:val="none"/>
                <w:shd w:fill="FFFF00" w:val="clear"/>
              </w:rPr>
            </w:pPr>
            <w:r>
              <w:rPr>
                <w:shd w:fill="FFFF00" w:val="clear"/>
              </w:rPr>
              <w:t>Привести в соответствие, подлежащую обязательному размещению на Сайте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>
                <w:highlight w:val="none"/>
                <w:shd w:fill="FFFF00" w:val="clear"/>
              </w:rPr>
            </w:pPr>
            <w:r>
              <w:rPr>
                <w:shd w:fill="FFFF00" w:val="clear"/>
              </w:rPr>
              <w:t>Срок до 25 июля 2023</w:t>
            </w:r>
          </w:p>
        </w:tc>
      </w:tr>
      <w:tr>
        <w:trPr/>
        <w:tc>
          <w:tcPr>
            <w:tcW w:w="93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Нарушение пункта 6 Порядка приема на обучение по образовательным программам дошкольного образования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1.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Образовательной организацией не размещен на официальном сайте распорядительный акт Департамента образования, культуры и спорта НАО о закреплении образовательных организаций за конкретными территориями муниципального района, издаваемый не позднее 1 апреля текущего года, в актуальной редакции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Разместить на официальном сайте Учреждения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Срок до 25 июля 2023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2.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На информационном стенде Учреждения не размещены копии документов, предусмотренных ч.2 ст.55 Закона № 273-ФЗ, а также информация о сроках приема документов, указанных в пункте 9 настоящего порядка.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Разместить копии документов на информационном стенде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Срок до 25 июля 2023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3.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На официальном сайте Учреждения в разделе «поступаем в детский сад» размещен образец заявления о приеме в Учреждение, форма которого не соответствует пункту 9 Порядка приема, в том числе в части предъявляемого перечня документов к заявлению.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Образец заявления о приеме в Учреждение привести в соответствие пункту 9 Порядка приема и разместить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Срок до 25 июля 2023</w:t>
            </w:r>
          </w:p>
        </w:tc>
      </w:tr>
      <w:tr>
        <w:trPr/>
        <w:tc>
          <w:tcPr>
            <w:tcW w:w="93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Нарушение статей 14, 15 Федерального закона от 24.11.2995 № 181-ФЗ «О социальной защите инвалидов в РФ»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1.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В образовательном учреждении помещение, предназначенное для проведения массовых мероприятий индукционными петлями и звукоусиливающей аппаратурой (индукционной системой) не оборудовано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 xml:space="preserve">Здание старой постройки, в котором не предусмотрено установка индукционными петлями и звукоусиливающей аппаратурой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Срок сентябрь 2024 до строительства нового здания</w:t>
            </w:r>
          </w:p>
        </w:tc>
      </w:tr>
      <w:tr>
        <w:trPr/>
        <w:tc>
          <w:tcPr>
            <w:tcW w:w="93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Нарушение п.1 ч.3 ст.28 и ч.2 ст.30 Закона об образовании локальные правовые акты</w:t>
            </w:r>
          </w:p>
        </w:tc>
      </w:tr>
      <w:tr>
        <w:trPr/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snapToGrid w:val="false"/>
              <w:rPr/>
            </w:pPr>
            <w:r>
              <w:rPr/>
              <w:t>1.</w:t>
            </w:r>
          </w:p>
        </w:tc>
        <w:tc>
          <w:tcPr>
            <w:tcW w:w="3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Положение о порядке самообследования, положение об официальном сайте, положение о порядке ведения личных дел воспитанников, положение о дежурной группе, положение о приеме воспитанников, не приведены в соответствие с федеральным законодательством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 xml:space="preserve">Создать приказ об отмене положений и утверждение новых положений в соответствии с федеральным законодательством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17"/>
              <w:widowControl w:val="false"/>
              <w:rPr/>
            </w:pPr>
            <w:r>
              <w:rPr/>
              <w:t>Срок до 25 июля 2023</w:t>
            </w:r>
          </w:p>
        </w:tc>
      </w:tr>
    </w:tbl>
    <w:p>
      <w:pPr>
        <w:pStyle w:val="Normal"/>
        <w:tabs>
          <w:tab w:val="clear" w:pos="708"/>
          <w:tab w:val="left" w:pos="2997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clear" w:pos="708"/>
          <w:tab w:val="left" w:pos="2997" w:leader="none"/>
        </w:tabs>
        <w:jc w:val="both"/>
        <w:rPr>
          <w:szCs w:val="24"/>
        </w:rPr>
      </w:pPr>
      <w:r>
        <w:rPr>
          <w:szCs w:val="24"/>
        </w:rPr>
      </w:r>
    </w:p>
    <w:p>
      <w:pPr>
        <w:pStyle w:val="Normal"/>
        <w:tabs>
          <w:tab w:val="clear" w:pos="708"/>
          <w:tab w:val="left" w:pos="2997" w:leader="none"/>
        </w:tabs>
        <w:jc w:val="both"/>
        <w:rPr>
          <w:szCs w:val="24"/>
        </w:rPr>
      </w:pPr>
      <w:r>
        <w:rPr>
          <w:szCs w:val="24"/>
        </w:rPr>
      </w:r>
    </w:p>
    <w:p>
      <w:pPr>
        <w:pStyle w:val="Normal"/>
        <w:tabs>
          <w:tab w:val="clear" w:pos="708"/>
          <w:tab w:val="left" w:pos="2997" w:leader="none"/>
        </w:tabs>
        <w:ind w:firstLine="567"/>
        <w:jc w:val="both"/>
        <w:rPr>
          <w:szCs w:val="24"/>
        </w:rPr>
      </w:pPr>
      <w:r>
        <w:rPr/>
        <w:t>И.о.заведующего                                                                    С.Ю.Талеев</w:t>
      </w:r>
    </w:p>
    <w:sectPr>
      <w:type w:val="nextPage"/>
      <w:pgSz w:w="11906" w:h="16838"/>
      <w:pgMar w:left="1701" w:right="850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e1cf6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0"/>
      <w:lang w:eastAsia="ru-RU" w:val="ru-RU" w:bidi="ar-SA"/>
    </w:rPr>
  </w:style>
  <w:style w:type="paragraph" w:styleId="1" w:customStyle="1">
    <w:name w:val="Heading 1"/>
    <w:basedOn w:val="Normal"/>
    <w:next w:val="Normal"/>
    <w:link w:val="11"/>
    <w:qFormat/>
    <w:rsid w:val="00b14356"/>
    <w:pPr>
      <w:keepNext w:val="true"/>
      <w:jc w:val="center"/>
      <w:outlineLvl w:val="0"/>
    </w:pPr>
    <w:rPr>
      <w:b/>
    </w:rPr>
  </w:style>
  <w:style w:type="paragraph" w:styleId="2" w:customStyle="1">
    <w:name w:val="Heading 2"/>
    <w:basedOn w:val="Normal"/>
    <w:next w:val="Normal"/>
    <w:link w:val="21"/>
    <w:qFormat/>
    <w:rsid w:val="00b14356"/>
    <w:pPr>
      <w:keepNext w:val="true"/>
      <w:spacing w:before="240" w:after="0"/>
      <w:jc w:val="center"/>
      <w:outlineLvl w:val="1"/>
    </w:pPr>
    <w:rPr>
      <w:b/>
      <w:sz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qFormat/>
    <w:rsid w:val="00b14356"/>
    <w:rPr>
      <w:rFonts w:ascii="Times New Roman" w:hAnsi="Times New Roman" w:eastAsia="Times New Roman" w:cs="Times New Roman"/>
      <w:b/>
      <w:sz w:val="24"/>
      <w:szCs w:val="20"/>
      <w:lang w:eastAsia="ru-RU"/>
    </w:rPr>
  </w:style>
  <w:style w:type="character" w:styleId="21" w:customStyle="1">
    <w:name w:val="Заголовок 2 Знак"/>
    <w:basedOn w:val="DefaultParagraphFont"/>
    <w:qFormat/>
    <w:rsid w:val="00b14356"/>
    <w:rPr>
      <w:rFonts w:ascii="Times New Roman" w:hAnsi="Times New Roman" w:eastAsia="Times New Roman" w:cs="Times New Roman"/>
      <w:b/>
      <w:szCs w:val="20"/>
      <w:lang w:eastAsia="ru-RU"/>
    </w:rPr>
  </w:style>
  <w:style w:type="character" w:styleId="-">
    <w:name w:val="Hyperlink"/>
    <w:basedOn w:val="DefaultParagraphFont"/>
    <w:rsid w:val="00b14356"/>
    <w:rPr>
      <w:color w:val="0000FF"/>
      <w:u w:val="single"/>
    </w:rPr>
  </w:style>
  <w:style w:type="paragraph" w:styleId="Style12" w:customStyle="1">
    <w:name w:val="Заголовок"/>
    <w:basedOn w:val="Normal"/>
    <w:next w:val="Style13"/>
    <w:qFormat/>
    <w:rsid w:val="00e51764"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3">
    <w:name w:val="Body Text"/>
    <w:basedOn w:val="Normal"/>
    <w:rsid w:val="00e51764"/>
    <w:pPr>
      <w:spacing w:lineRule="auto" w:line="276" w:before="0" w:after="140"/>
    </w:pPr>
    <w:rPr/>
  </w:style>
  <w:style w:type="paragraph" w:styleId="Style14">
    <w:name w:val="List"/>
    <w:basedOn w:val="Style13"/>
    <w:rsid w:val="00e51764"/>
    <w:pPr/>
    <w:rPr>
      <w:rFonts w:cs="Arial"/>
    </w:rPr>
  </w:style>
  <w:style w:type="paragraph" w:styleId="Style15" w:customStyle="1">
    <w:name w:val="Caption"/>
    <w:basedOn w:val="Normal"/>
    <w:qFormat/>
    <w:rsid w:val="00e51764"/>
    <w:pPr>
      <w:suppressLineNumbers/>
      <w:spacing w:before="120" w:after="120"/>
    </w:pPr>
    <w:rPr>
      <w:rFonts w:cs="Arial"/>
      <w:i/>
      <w:iCs/>
      <w:szCs w:val="24"/>
    </w:rPr>
  </w:style>
  <w:style w:type="paragraph" w:styleId="Style16">
    <w:name w:val="Указатель"/>
    <w:basedOn w:val="Normal"/>
    <w:qFormat/>
    <w:pPr>
      <w:suppressLineNumbers/>
    </w:pPr>
    <w:rPr>
      <w:rFonts w:cs="Arial"/>
    </w:rPr>
  </w:style>
  <w:style w:type="paragraph" w:styleId="Indexheading">
    <w:name w:val="index heading"/>
    <w:basedOn w:val="Normal"/>
    <w:qFormat/>
    <w:rsid w:val="00e51764"/>
    <w:pPr>
      <w:suppressLineNumbers/>
    </w:pPr>
    <w:rPr>
      <w:rFonts w:cs="Arial"/>
    </w:rPr>
  </w:style>
  <w:style w:type="paragraph" w:styleId="NoSpacing">
    <w:name w:val="No Spacing"/>
    <w:uiPriority w:val="1"/>
    <w:qFormat/>
    <w:rsid w:val="00ce1cf6"/>
    <w:pPr>
      <w:widowControl/>
      <w:suppressAutoHyphens w:val="true"/>
      <w:bidi w:val="0"/>
      <w:spacing w:before="0" w:after="0"/>
      <w:jc w:val="left"/>
    </w:pPr>
    <w:rPr>
      <w:rFonts w:eastAsia="Times New Roman" w:cs="Times New Roman" w:ascii="Calibri" w:hAnsi="Calibri" w:asciiTheme="minorHAnsi" w:hAnsiTheme="minorHAnsi"/>
      <w:color w:val="auto"/>
      <w:kern w:val="0"/>
      <w:sz w:val="22"/>
      <w:szCs w:val="22"/>
      <w:lang w:eastAsia="ru-RU" w:val="ru-RU" w:bidi="ar-SA"/>
    </w:rPr>
  </w:style>
  <w:style w:type="paragraph" w:styleId="ListParagraph">
    <w:name w:val="List Paragraph"/>
    <w:basedOn w:val="Normal"/>
    <w:uiPriority w:val="34"/>
    <w:qFormat/>
    <w:rsid w:val="00ce1cf6"/>
    <w:pPr>
      <w:spacing w:before="0" w:after="0"/>
      <w:ind w:left="720" w:hanging="0"/>
      <w:contextualSpacing/>
    </w:pPr>
    <w:rPr/>
  </w:style>
  <w:style w:type="paragraph" w:styleId="Style17" w:customStyle="1">
    <w:name w:val="Содержимое таблицы"/>
    <w:basedOn w:val="Normal"/>
    <w:qFormat/>
    <w:rsid w:val="00e51764"/>
    <w:pPr>
      <w:widowControl w:val="false"/>
      <w:suppressLineNumbers/>
    </w:pPr>
    <w:rPr/>
  </w:style>
  <w:style w:type="paragraph" w:styleId="Style18" w:customStyle="1">
    <w:name w:val="Заголовок таблицы"/>
    <w:basedOn w:val="Style17"/>
    <w:qFormat/>
    <w:rsid w:val="00e51764"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c">
    <w:name w:val="Table Grid"/>
    <w:basedOn w:val="a1"/>
    <w:uiPriority w:val="59"/>
    <w:rsid w:val="00e136e5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detsad.n-nos@yandex.ru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Application>LibreOffice/7.5.1.2$Windows_X86_64 LibreOffice_project/fcbaee479e84c6cd81291587d2ee68cba099e129</Application>
  <AppVersion>15.0000</AppVersion>
  <Pages>5</Pages>
  <Words>1339</Words>
  <Characters>9048</Characters>
  <CharactersWithSpaces>10334</CharactersWithSpaces>
  <Paragraphs>130</Paragraphs>
  <Company>Reanimator Extreme Edition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2023-05-16T13:24:00Z</dcterms:created>
  <dc:creator>lenovo</dc:creator>
  <dc:description/>
  <dc:language>ru-RU</dc:language>
  <cp:lastModifiedBy/>
  <cp:lastPrinted>2023-07-05T18:40:00Z</cp:lastPrinted>
  <dcterms:modified xsi:type="dcterms:W3CDTF">2023-07-25T11:12:32Z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